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平凉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市辐射事故处理结果报告表</w:t>
      </w:r>
      <w:bookmarkEnd w:id="0"/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7"/>
        <w:gridCol w:w="1140"/>
        <w:gridCol w:w="1200"/>
        <w:gridCol w:w="893"/>
        <w:gridCol w:w="794"/>
        <w:gridCol w:w="1347"/>
        <w:gridCol w:w="4"/>
        <w:gridCol w:w="1061"/>
        <w:gridCol w:w="1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15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事故单位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 称</w:t>
            </w:r>
          </w:p>
        </w:tc>
        <w:tc>
          <w:tcPr>
            <w:tcW w:w="439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  <w:jc w:val="center"/>
        </w:trPr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许可证号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许可证审批机关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事故发生时间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事故报告时间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事故发生地点</w:t>
            </w:r>
          </w:p>
        </w:tc>
        <w:tc>
          <w:tcPr>
            <w:tcW w:w="7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  <w:jc w:val="center"/>
        </w:trPr>
        <w:tc>
          <w:tcPr>
            <w:tcW w:w="153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事故类型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人员受照 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人员污染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受照人数           受污染人数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  <w:jc w:val="center"/>
        </w:trPr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  <w:bdr w:val="single" w:color="auto" w:sz="4" w:space="0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丢失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被盗 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失控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  <w:jc w:val="center"/>
        </w:trPr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  <w:bdr w:val="single" w:color="auto" w:sz="4" w:space="0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放射性污染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污染面积(m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事故源核素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活度（Bq）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放射源编码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事故时活度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（Bq）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非密封放射性物质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射线装置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型  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生产厂家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设备编号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所在场所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 故 级 别</w:t>
            </w:r>
          </w:p>
        </w:tc>
        <w:tc>
          <w:tcPr>
            <w:tcW w:w="7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一般辐射事故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较大辐射事故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重大辐射事故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特别重大辐射事故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7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事故经过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和处理情况</w:t>
            </w:r>
          </w:p>
        </w:tc>
        <w:tc>
          <w:tcPr>
            <w:tcW w:w="7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53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事故发生地生态环境部门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联系人                         </w:t>
            </w:r>
          </w:p>
        </w:tc>
        <w:tc>
          <w:tcPr>
            <w:tcW w:w="43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公章</w:t>
            </w:r>
            <w:r>
              <w:rPr>
                <w:rFonts w:hint="eastAsia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 话</w:t>
            </w:r>
          </w:p>
        </w:tc>
        <w:tc>
          <w:tcPr>
            <w:tcW w:w="43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atLeast"/>
          <w:jc w:val="center"/>
        </w:trPr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  真</w:t>
            </w:r>
          </w:p>
        </w:tc>
        <w:tc>
          <w:tcPr>
            <w:tcW w:w="43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ind w:left="525" w:leftChars="50" w:hanging="4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注：射线装置的“主要参数”是指X射线机的电流（mA）和电压（kV）、加速器线束能量等主要性能参数。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gyMTczMDM0YWIwYjM4YjI1NGYzMTQzZDYyNjgifQ=="/>
  </w:docVars>
  <w:rsids>
    <w:rsidRoot w:val="79577D97"/>
    <w:rsid w:val="795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420"/>
      <w:textAlignment w:val="baseline"/>
    </w:pPr>
    <w:rPr>
      <w:sz w:val="24"/>
      <w:lang w:val="en-US" w:eastAsia="zh-CN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2022-06-30T00:48:00Z</dcterms:created>
  <dc:creator>小吖吖</dc:creator>
  <cp:lastModifiedBy>小吖吖</cp:lastModifiedBy>
  <dcterms:modified xsi:type="dcterms:W3CDTF">2022-06-30T00:48:46Z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71F8A83A41E94B3FBC741221C5A366FA</vt:lpwstr>
  </property>
</Properties>
</file>